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DBBA" w14:textId="79E702E7" w:rsidR="00990547" w:rsidRDefault="00990547" w:rsidP="00447355">
      <w:pPr>
        <w:spacing w:after="0" w:line="240" w:lineRule="auto"/>
        <w:jc w:val="center"/>
        <w:rPr>
          <w:sz w:val="28"/>
          <w:szCs w:val="28"/>
        </w:rPr>
      </w:pPr>
      <w:r>
        <w:rPr>
          <w:noProof/>
          <w:sz w:val="28"/>
          <w:szCs w:val="28"/>
        </w:rPr>
        <w:drawing>
          <wp:inline distT="0" distB="0" distL="0" distR="0" wp14:anchorId="2E6752E0" wp14:editId="07B8682E">
            <wp:extent cx="2625505" cy="709672"/>
            <wp:effectExtent l="0" t="0" r="3810" b="1905"/>
            <wp:docPr id="84307653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076533" name="Picture 1" descr="A black text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11185" cy="732831"/>
                    </a:xfrm>
                    <a:prstGeom prst="rect">
                      <a:avLst/>
                    </a:prstGeom>
                  </pic:spPr>
                </pic:pic>
              </a:graphicData>
            </a:graphic>
          </wp:inline>
        </w:drawing>
      </w:r>
    </w:p>
    <w:p w14:paraId="4EE59D99" w14:textId="17F91C85" w:rsidR="00C53C6C" w:rsidRDefault="00C53C6C" w:rsidP="00447355">
      <w:pPr>
        <w:spacing w:after="0" w:line="240" w:lineRule="auto"/>
        <w:jc w:val="center"/>
        <w:rPr>
          <w:sz w:val="28"/>
          <w:szCs w:val="28"/>
        </w:rPr>
      </w:pPr>
      <w:r w:rsidRPr="00C53C6C">
        <w:rPr>
          <w:sz w:val="28"/>
          <w:szCs w:val="28"/>
        </w:rPr>
        <w:t>SPRINGHOUSE</w:t>
      </w:r>
      <w:r w:rsidR="000A5DB1">
        <w:rPr>
          <w:sz w:val="28"/>
          <w:szCs w:val="28"/>
        </w:rPr>
        <w:t xml:space="preserve"> LIBRARY DONATION POLICY </w:t>
      </w:r>
    </w:p>
    <w:p w14:paraId="59DBE40D" w14:textId="70455E5C" w:rsidR="00447355" w:rsidRDefault="00DE5D3E" w:rsidP="00447355">
      <w:pPr>
        <w:spacing w:after="0" w:line="240" w:lineRule="auto"/>
        <w:jc w:val="center"/>
        <w:rPr>
          <w:sz w:val="28"/>
          <w:szCs w:val="28"/>
        </w:rPr>
      </w:pPr>
      <w:r>
        <w:rPr>
          <w:sz w:val="28"/>
          <w:szCs w:val="28"/>
        </w:rPr>
        <w:t>Approved 12/17/2014</w:t>
      </w:r>
      <w:r w:rsidR="00287BF9">
        <w:rPr>
          <w:sz w:val="28"/>
          <w:szCs w:val="28"/>
        </w:rPr>
        <w:t xml:space="preserve"> (updated 1/30/2024)</w:t>
      </w:r>
    </w:p>
    <w:p w14:paraId="63C8AF05" w14:textId="77777777" w:rsidR="00DE5D3E" w:rsidRDefault="00DE5D3E" w:rsidP="00447355">
      <w:pPr>
        <w:spacing w:after="0" w:line="240" w:lineRule="auto"/>
        <w:jc w:val="center"/>
        <w:rPr>
          <w:sz w:val="28"/>
          <w:szCs w:val="28"/>
        </w:rPr>
      </w:pPr>
    </w:p>
    <w:p w14:paraId="24EF4D07" w14:textId="77777777" w:rsidR="00287BF9" w:rsidRPr="00C53C6C" w:rsidRDefault="00287BF9" w:rsidP="00287BF9">
      <w:pPr>
        <w:rPr>
          <w:b/>
          <w:sz w:val="28"/>
          <w:szCs w:val="28"/>
        </w:rPr>
      </w:pPr>
      <w:r w:rsidRPr="00C53C6C">
        <w:rPr>
          <w:b/>
          <w:sz w:val="28"/>
          <w:szCs w:val="28"/>
        </w:rPr>
        <w:t>SpringHouse Library will gratefully accept book and nonbook materials that</w:t>
      </w:r>
      <w:r>
        <w:rPr>
          <w:b/>
          <w:sz w:val="28"/>
          <w:szCs w:val="28"/>
        </w:rPr>
        <w:t>:</w:t>
      </w:r>
    </w:p>
    <w:p w14:paraId="0B6AC2D6" w14:textId="77777777" w:rsidR="00287BF9" w:rsidRPr="000A5DB1" w:rsidRDefault="00287BF9" w:rsidP="00287BF9">
      <w:pPr>
        <w:pStyle w:val="ListParagraph"/>
        <w:numPr>
          <w:ilvl w:val="0"/>
          <w:numId w:val="1"/>
        </w:numPr>
        <w:rPr>
          <w:sz w:val="24"/>
          <w:szCs w:val="24"/>
        </w:rPr>
      </w:pPr>
      <w:r w:rsidRPr="00C53C6C">
        <w:rPr>
          <w:sz w:val="24"/>
          <w:szCs w:val="24"/>
        </w:rPr>
        <w:t xml:space="preserve">help fulfill the mission of the individual churches and/ or </w:t>
      </w:r>
      <w:proofErr w:type="gramStart"/>
      <w:r w:rsidRPr="00C53C6C">
        <w:rPr>
          <w:sz w:val="24"/>
          <w:szCs w:val="24"/>
        </w:rPr>
        <w:t>SpringHouse</w:t>
      </w:r>
      <w:proofErr w:type="gramEnd"/>
    </w:p>
    <w:p w14:paraId="19C1558D" w14:textId="77777777" w:rsidR="00287BF9" w:rsidRDefault="00287BF9" w:rsidP="00287BF9">
      <w:pPr>
        <w:pStyle w:val="ListParagraph"/>
        <w:numPr>
          <w:ilvl w:val="0"/>
          <w:numId w:val="1"/>
        </w:numPr>
        <w:rPr>
          <w:sz w:val="24"/>
          <w:szCs w:val="24"/>
        </w:rPr>
      </w:pPr>
      <w:r w:rsidRPr="00C53C6C">
        <w:rPr>
          <w:sz w:val="24"/>
          <w:szCs w:val="24"/>
        </w:rPr>
        <w:t xml:space="preserve">are in good </w:t>
      </w:r>
      <w:proofErr w:type="gramStart"/>
      <w:r w:rsidRPr="00C53C6C">
        <w:rPr>
          <w:sz w:val="24"/>
          <w:szCs w:val="24"/>
        </w:rPr>
        <w:t>condition</w:t>
      </w:r>
      <w:proofErr w:type="gramEnd"/>
    </w:p>
    <w:p w14:paraId="28FBB27A" w14:textId="77777777" w:rsidR="00287BF9" w:rsidRPr="00C53C6C" w:rsidRDefault="00287BF9" w:rsidP="00287BF9">
      <w:pPr>
        <w:pStyle w:val="ListParagraph"/>
        <w:numPr>
          <w:ilvl w:val="0"/>
          <w:numId w:val="1"/>
        </w:numPr>
        <w:rPr>
          <w:sz w:val="24"/>
          <w:szCs w:val="24"/>
        </w:rPr>
      </w:pPr>
      <w:r>
        <w:rPr>
          <w:sz w:val="24"/>
          <w:szCs w:val="24"/>
        </w:rPr>
        <w:t>reflect current thinking, questioning, discussion (exception-classic works)</w:t>
      </w:r>
    </w:p>
    <w:p w14:paraId="5AFACB42" w14:textId="77777777" w:rsidR="00287BF9" w:rsidRPr="00C53C6C" w:rsidRDefault="00287BF9" w:rsidP="00287BF9">
      <w:pPr>
        <w:pStyle w:val="ListParagraph"/>
        <w:numPr>
          <w:ilvl w:val="0"/>
          <w:numId w:val="1"/>
        </w:numPr>
        <w:rPr>
          <w:sz w:val="24"/>
          <w:szCs w:val="24"/>
        </w:rPr>
      </w:pPr>
      <w:r w:rsidRPr="00C53C6C">
        <w:rPr>
          <w:sz w:val="24"/>
          <w:szCs w:val="24"/>
        </w:rPr>
        <w:t>accurately teach about faith and belief in a balanced way</w:t>
      </w:r>
    </w:p>
    <w:p w14:paraId="6254941E" w14:textId="77777777" w:rsidR="00287BF9" w:rsidRDefault="00287BF9" w:rsidP="00287BF9">
      <w:pPr>
        <w:pStyle w:val="ListParagraph"/>
        <w:numPr>
          <w:ilvl w:val="0"/>
          <w:numId w:val="1"/>
        </w:numPr>
      </w:pPr>
      <w:r w:rsidRPr="00C53C6C">
        <w:rPr>
          <w:sz w:val="24"/>
          <w:szCs w:val="24"/>
        </w:rPr>
        <w:t>expand the offerings in the various categories of materials listed below</w:t>
      </w:r>
      <w:r>
        <w:t>:</w:t>
      </w:r>
    </w:p>
    <w:p w14:paraId="61C32760" w14:textId="7BB8CD2F" w:rsidR="00C53C6C" w:rsidRDefault="00C53C6C" w:rsidP="00447355">
      <w:pPr>
        <w:spacing w:after="0" w:line="240" w:lineRule="auto"/>
        <w:rPr>
          <w:sz w:val="24"/>
          <w:szCs w:val="24"/>
        </w:rPr>
      </w:pPr>
      <w:r w:rsidRPr="00C53C6C">
        <w:rPr>
          <w:sz w:val="24"/>
          <w:szCs w:val="24"/>
        </w:rPr>
        <w:t xml:space="preserve">The SpringHouse Library is designed to support the missions of SpringHouse, Lyndale United Church of Christ, First </w:t>
      </w:r>
      <w:proofErr w:type="gramStart"/>
      <w:r w:rsidRPr="00C53C6C">
        <w:rPr>
          <w:sz w:val="24"/>
          <w:szCs w:val="24"/>
        </w:rPr>
        <w:t>Christian</w:t>
      </w:r>
      <w:proofErr w:type="gramEnd"/>
      <w:r w:rsidRPr="00C53C6C">
        <w:rPr>
          <w:sz w:val="24"/>
          <w:szCs w:val="24"/>
        </w:rPr>
        <w:t xml:space="preserve"> and Salem Lutheran Churches.  With that goal, SpringHouse Library will include the following types</w:t>
      </w:r>
      <w:r w:rsidR="0076522D">
        <w:rPr>
          <w:sz w:val="24"/>
          <w:szCs w:val="24"/>
        </w:rPr>
        <w:t xml:space="preserve"> of</w:t>
      </w:r>
      <w:r w:rsidRPr="00C53C6C">
        <w:rPr>
          <w:sz w:val="24"/>
          <w:szCs w:val="24"/>
        </w:rPr>
        <w:t xml:space="preserve"> materials</w:t>
      </w:r>
      <w:r w:rsidR="00C14C96">
        <w:rPr>
          <w:sz w:val="24"/>
          <w:szCs w:val="24"/>
        </w:rPr>
        <w:t>.</w:t>
      </w:r>
    </w:p>
    <w:p w14:paraId="16CA7DF8" w14:textId="77777777" w:rsidR="00C14C96" w:rsidRPr="00C53C6C" w:rsidRDefault="00C14C96" w:rsidP="00447355">
      <w:pPr>
        <w:spacing w:after="0" w:line="240" w:lineRule="auto"/>
        <w:rPr>
          <w:sz w:val="24"/>
          <w:szCs w:val="24"/>
        </w:rPr>
      </w:pPr>
    </w:p>
    <w:p w14:paraId="714F62BD" w14:textId="77777777" w:rsidR="00C53C6C" w:rsidRPr="00C53C6C" w:rsidRDefault="00C53C6C" w:rsidP="00C53C6C">
      <w:pPr>
        <w:spacing w:line="240" w:lineRule="auto"/>
        <w:rPr>
          <w:b/>
          <w:sz w:val="24"/>
          <w:szCs w:val="24"/>
        </w:rPr>
      </w:pPr>
      <w:r>
        <w:tab/>
      </w:r>
      <w:r w:rsidRPr="00C53C6C">
        <w:rPr>
          <w:b/>
          <w:sz w:val="24"/>
          <w:szCs w:val="24"/>
        </w:rPr>
        <w:t>1. Inspirational and Devotional books and media</w:t>
      </w:r>
    </w:p>
    <w:p w14:paraId="0D8BF016" w14:textId="77777777" w:rsidR="00C53C6C" w:rsidRPr="00C53C6C" w:rsidRDefault="00C53C6C" w:rsidP="00C53C6C">
      <w:pPr>
        <w:spacing w:line="240" w:lineRule="auto"/>
        <w:rPr>
          <w:sz w:val="24"/>
          <w:szCs w:val="24"/>
        </w:rPr>
      </w:pPr>
      <w:r w:rsidRPr="00C53C6C">
        <w:rPr>
          <w:sz w:val="24"/>
          <w:szCs w:val="24"/>
        </w:rPr>
        <w:tab/>
        <w:t>2</w:t>
      </w:r>
      <w:r w:rsidRPr="00C53C6C">
        <w:rPr>
          <w:b/>
          <w:sz w:val="24"/>
          <w:szCs w:val="24"/>
        </w:rPr>
        <w:t>. Reference Materials</w:t>
      </w:r>
      <w:r w:rsidRPr="00C53C6C">
        <w:rPr>
          <w:sz w:val="24"/>
          <w:szCs w:val="24"/>
        </w:rPr>
        <w:t>; for example, Bible concordances, dictiona</w:t>
      </w:r>
      <w:r>
        <w:rPr>
          <w:sz w:val="24"/>
          <w:szCs w:val="24"/>
        </w:rPr>
        <w:t xml:space="preserve">ries, atlases, </w:t>
      </w:r>
      <w:r>
        <w:rPr>
          <w:sz w:val="24"/>
          <w:szCs w:val="24"/>
        </w:rPr>
        <w:tab/>
      </w:r>
      <w:r>
        <w:rPr>
          <w:sz w:val="24"/>
          <w:szCs w:val="24"/>
        </w:rPr>
        <w:tab/>
      </w:r>
      <w:r>
        <w:rPr>
          <w:sz w:val="24"/>
          <w:szCs w:val="24"/>
        </w:rPr>
        <w:tab/>
      </w:r>
      <w:r>
        <w:rPr>
          <w:sz w:val="24"/>
          <w:szCs w:val="24"/>
        </w:rPr>
        <w:tab/>
        <w:t xml:space="preserve">commentaries, </w:t>
      </w:r>
      <w:r w:rsidRPr="00C53C6C">
        <w:rPr>
          <w:sz w:val="24"/>
          <w:szCs w:val="24"/>
        </w:rPr>
        <w:t>handbooks, Bible history, Bible biography, and church history</w:t>
      </w:r>
    </w:p>
    <w:p w14:paraId="4C86468C" w14:textId="77777777" w:rsidR="00C53C6C" w:rsidRPr="00C53C6C" w:rsidRDefault="00C53C6C" w:rsidP="00C53C6C">
      <w:pPr>
        <w:spacing w:line="240" w:lineRule="auto"/>
        <w:rPr>
          <w:sz w:val="24"/>
          <w:szCs w:val="24"/>
        </w:rPr>
      </w:pPr>
      <w:r w:rsidRPr="00C53C6C">
        <w:rPr>
          <w:sz w:val="24"/>
          <w:szCs w:val="24"/>
        </w:rPr>
        <w:tab/>
        <w:t xml:space="preserve">3. </w:t>
      </w:r>
      <w:r w:rsidRPr="00C53C6C">
        <w:rPr>
          <w:b/>
          <w:sz w:val="24"/>
          <w:szCs w:val="24"/>
        </w:rPr>
        <w:t>Theological works</w:t>
      </w:r>
      <w:r w:rsidRPr="00C53C6C">
        <w:rPr>
          <w:sz w:val="24"/>
          <w:szCs w:val="24"/>
        </w:rPr>
        <w:t xml:space="preserve">; for example, discussions of Christian faith, </w:t>
      </w:r>
      <w:r>
        <w:rPr>
          <w:sz w:val="24"/>
          <w:szCs w:val="24"/>
        </w:rPr>
        <w:t xml:space="preserve">God, Jesus Christ, the </w:t>
      </w:r>
      <w:r>
        <w:rPr>
          <w:sz w:val="24"/>
          <w:szCs w:val="24"/>
        </w:rPr>
        <w:tab/>
      </w:r>
      <w:r>
        <w:rPr>
          <w:sz w:val="24"/>
          <w:szCs w:val="24"/>
        </w:rPr>
        <w:tab/>
      </w:r>
      <w:r>
        <w:rPr>
          <w:sz w:val="24"/>
          <w:szCs w:val="24"/>
        </w:rPr>
        <w:tab/>
        <w:t xml:space="preserve">Holy </w:t>
      </w:r>
      <w:r w:rsidRPr="00C53C6C">
        <w:rPr>
          <w:sz w:val="24"/>
          <w:szCs w:val="24"/>
        </w:rPr>
        <w:t>Spirit, and salvation</w:t>
      </w:r>
    </w:p>
    <w:p w14:paraId="564D386F" w14:textId="77777777" w:rsidR="00C53C6C" w:rsidRPr="00C53C6C" w:rsidRDefault="00C53C6C" w:rsidP="00C53C6C">
      <w:pPr>
        <w:spacing w:line="240" w:lineRule="auto"/>
        <w:rPr>
          <w:sz w:val="24"/>
          <w:szCs w:val="24"/>
        </w:rPr>
      </w:pPr>
      <w:r w:rsidRPr="00C53C6C">
        <w:rPr>
          <w:sz w:val="24"/>
          <w:szCs w:val="24"/>
        </w:rPr>
        <w:tab/>
        <w:t xml:space="preserve">4. </w:t>
      </w:r>
      <w:r w:rsidRPr="00C53C6C">
        <w:rPr>
          <w:b/>
          <w:sz w:val="24"/>
          <w:szCs w:val="24"/>
        </w:rPr>
        <w:t>Specific denominational resources</w:t>
      </w:r>
      <w:r w:rsidRPr="00C53C6C">
        <w:rPr>
          <w:sz w:val="24"/>
          <w:szCs w:val="24"/>
        </w:rPr>
        <w:t>; for example, creeds, theology</w:t>
      </w:r>
      <w:r>
        <w:rPr>
          <w:sz w:val="24"/>
          <w:szCs w:val="24"/>
        </w:rPr>
        <w:t xml:space="preserve">, working papers of </w:t>
      </w:r>
      <w:r>
        <w:rPr>
          <w:sz w:val="24"/>
          <w:szCs w:val="24"/>
        </w:rPr>
        <w:tab/>
      </w:r>
      <w:r>
        <w:rPr>
          <w:sz w:val="24"/>
          <w:szCs w:val="24"/>
        </w:rPr>
        <w:tab/>
      </w:r>
      <w:r>
        <w:rPr>
          <w:sz w:val="24"/>
          <w:szCs w:val="24"/>
        </w:rPr>
        <w:tab/>
        <w:t xml:space="preserve">specific </w:t>
      </w:r>
      <w:r w:rsidRPr="00C53C6C">
        <w:rPr>
          <w:sz w:val="24"/>
          <w:szCs w:val="24"/>
        </w:rPr>
        <w:t>denominations, denominational history</w:t>
      </w:r>
    </w:p>
    <w:p w14:paraId="6B7AD06A" w14:textId="77777777" w:rsidR="00C53C6C" w:rsidRPr="00C53C6C" w:rsidRDefault="00C53C6C" w:rsidP="00C53C6C">
      <w:pPr>
        <w:spacing w:line="240" w:lineRule="auto"/>
        <w:rPr>
          <w:b/>
          <w:sz w:val="24"/>
          <w:szCs w:val="24"/>
        </w:rPr>
      </w:pPr>
      <w:r w:rsidRPr="00C53C6C">
        <w:rPr>
          <w:sz w:val="24"/>
          <w:szCs w:val="24"/>
        </w:rPr>
        <w:tab/>
        <w:t>5</w:t>
      </w:r>
      <w:r w:rsidRPr="00C53C6C">
        <w:rPr>
          <w:b/>
          <w:sz w:val="24"/>
          <w:szCs w:val="24"/>
        </w:rPr>
        <w:t>.Materials for special SpringHouse groups</w:t>
      </w:r>
      <w:r w:rsidRPr="00C53C6C">
        <w:rPr>
          <w:sz w:val="24"/>
          <w:szCs w:val="24"/>
        </w:rPr>
        <w:t xml:space="preserve">; for </w:t>
      </w:r>
      <w:r w:rsidRPr="00C53C6C">
        <w:rPr>
          <w:b/>
          <w:sz w:val="24"/>
          <w:szCs w:val="24"/>
        </w:rPr>
        <w:t xml:space="preserve">example, Christian fiction, inspirational </w:t>
      </w:r>
      <w:r w:rsidRPr="00C53C6C">
        <w:rPr>
          <w:b/>
          <w:sz w:val="24"/>
          <w:szCs w:val="24"/>
        </w:rPr>
        <w:tab/>
      </w:r>
      <w:r w:rsidRPr="00C53C6C">
        <w:rPr>
          <w:b/>
          <w:sz w:val="24"/>
          <w:szCs w:val="24"/>
        </w:rPr>
        <w:tab/>
      </w:r>
      <w:r w:rsidRPr="00C53C6C">
        <w:rPr>
          <w:b/>
          <w:sz w:val="24"/>
          <w:szCs w:val="24"/>
        </w:rPr>
        <w:tab/>
        <w:t>biographies and autobiographies, music large print or audio books</w:t>
      </w:r>
    </w:p>
    <w:p w14:paraId="619A6765" w14:textId="77777777" w:rsidR="00C53C6C" w:rsidRDefault="00C53C6C" w:rsidP="00C53C6C">
      <w:pPr>
        <w:spacing w:line="240" w:lineRule="auto"/>
        <w:rPr>
          <w:b/>
          <w:sz w:val="24"/>
          <w:szCs w:val="24"/>
        </w:rPr>
      </w:pPr>
      <w:r w:rsidRPr="00C53C6C">
        <w:rPr>
          <w:sz w:val="24"/>
          <w:szCs w:val="24"/>
        </w:rPr>
        <w:tab/>
        <w:t>6</w:t>
      </w:r>
      <w:r w:rsidRPr="00C53C6C">
        <w:rPr>
          <w:b/>
          <w:sz w:val="24"/>
          <w:szCs w:val="24"/>
        </w:rPr>
        <w:t>. Materials addressing various topics</w:t>
      </w:r>
      <w:r w:rsidR="001820CB">
        <w:rPr>
          <w:b/>
          <w:sz w:val="24"/>
          <w:szCs w:val="24"/>
        </w:rPr>
        <w:t xml:space="preserve">, </w:t>
      </w:r>
      <w:r w:rsidRPr="00C53C6C">
        <w:rPr>
          <w:b/>
          <w:sz w:val="24"/>
          <w:szCs w:val="24"/>
        </w:rPr>
        <w:t>for example</w:t>
      </w:r>
      <w:r w:rsidR="001820CB">
        <w:rPr>
          <w:b/>
          <w:sz w:val="24"/>
          <w:szCs w:val="24"/>
        </w:rPr>
        <w:t>:</w:t>
      </w:r>
      <w:r w:rsidRPr="00C53C6C">
        <w:rPr>
          <w:b/>
          <w:sz w:val="24"/>
          <w:szCs w:val="24"/>
        </w:rPr>
        <w:t xml:space="preserve"> world religions; worship; religious </w:t>
      </w:r>
      <w:r w:rsidRPr="00C53C6C">
        <w:rPr>
          <w:b/>
          <w:sz w:val="24"/>
          <w:szCs w:val="24"/>
        </w:rPr>
        <w:tab/>
      </w:r>
      <w:r w:rsidRPr="00C53C6C">
        <w:rPr>
          <w:b/>
          <w:sz w:val="24"/>
          <w:szCs w:val="24"/>
        </w:rPr>
        <w:tab/>
      </w:r>
      <w:r w:rsidRPr="00C53C6C">
        <w:rPr>
          <w:b/>
          <w:sz w:val="24"/>
          <w:szCs w:val="24"/>
        </w:rPr>
        <w:tab/>
        <w:t xml:space="preserve">art; hymnology and liturgies; symbolism; church drama; Christian family life; </w:t>
      </w:r>
      <w:r w:rsidRPr="00C53C6C">
        <w:rPr>
          <w:b/>
          <w:sz w:val="24"/>
          <w:szCs w:val="24"/>
        </w:rPr>
        <w:tab/>
      </w:r>
      <w:r w:rsidRPr="00C53C6C">
        <w:rPr>
          <w:b/>
          <w:sz w:val="24"/>
          <w:szCs w:val="24"/>
        </w:rPr>
        <w:tab/>
      </w:r>
      <w:r w:rsidRPr="00C53C6C">
        <w:rPr>
          <w:b/>
          <w:sz w:val="24"/>
          <w:szCs w:val="24"/>
        </w:rPr>
        <w:tab/>
        <w:t xml:space="preserve">Christian education; missions; marriage and family life; social concerns; </w:t>
      </w:r>
      <w:r w:rsidRPr="00C53C6C">
        <w:rPr>
          <w:b/>
          <w:sz w:val="24"/>
          <w:szCs w:val="24"/>
        </w:rPr>
        <w:tab/>
      </w:r>
      <w:r w:rsidRPr="00C53C6C">
        <w:rPr>
          <w:b/>
          <w:sz w:val="24"/>
          <w:szCs w:val="24"/>
        </w:rPr>
        <w:tab/>
      </w:r>
      <w:r w:rsidRPr="00C53C6C">
        <w:rPr>
          <w:b/>
          <w:sz w:val="24"/>
          <w:szCs w:val="24"/>
        </w:rPr>
        <w:tab/>
      </w:r>
      <w:r w:rsidRPr="00C53C6C">
        <w:rPr>
          <w:b/>
          <w:sz w:val="24"/>
          <w:szCs w:val="24"/>
        </w:rPr>
        <w:tab/>
        <w:t xml:space="preserve">missionary and evangelistic work; individual needs related to death, care </w:t>
      </w:r>
      <w:r>
        <w:rPr>
          <w:b/>
          <w:sz w:val="24"/>
          <w:szCs w:val="24"/>
        </w:rPr>
        <w:tab/>
      </w:r>
      <w:r>
        <w:rPr>
          <w:b/>
          <w:sz w:val="24"/>
          <w:szCs w:val="24"/>
        </w:rPr>
        <w:tab/>
      </w:r>
      <w:r>
        <w:rPr>
          <w:b/>
          <w:sz w:val="24"/>
          <w:szCs w:val="24"/>
        </w:rPr>
        <w:tab/>
      </w:r>
      <w:r w:rsidRPr="00C53C6C">
        <w:rPr>
          <w:b/>
          <w:sz w:val="24"/>
          <w:szCs w:val="24"/>
        </w:rPr>
        <w:t xml:space="preserve">giving, </w:t>
      </w:r>
      <w:r>
        <w:rPr>
          <w:b/>
          <w:sz w:val="24"/>
          <w:szCs w:val="24"/>
        </w:rPr>
        <w:tab/>
        <w:t>d</w:t>
      </w:r>
      <w:r w:rsidRPr="00C53C6C">
        <w:rPr>
          <w:b/>
          <w:sz w:val="24"/>
          <w:szCs w:val="24"/>
        </w:rPr>
        <w:t xml:space="preserve">ivorce, etc; church management; health and wellness, environmental </w:t>
      </w:r>
      <w:r>
        <w:rPr>
          <w:b/>
          <w:sz w:val="24"/>
          <w:szCs w:val="24"/>
        </w:rPr>
        <w:tab/>
      </w:r>
      <w:r>
        <w:rPr>
          <w:b/>
          <w:sz w:val="24"/>
          <w:szCs w:val="24"/>
        </w:rPr>
        <w:tab/>
      </w:r>
      <w:r>
        <w:rPr>
          <w:b/>
          <w:sz w:val="24"/>
          <w:szCs w:val="24"/>
        </w:rPr>
        <w:tab/>
      </w:r>
      <w:r w:rsidRPr="00C53C6C">
        <w:rPr>
          <w:b/>
          <w:sz w:val="24"/>
          <w:szCs w:val="24"/>
        </w:rPr>
        <w:t xml:space="preserve">stewardship; other special ministries </w:t>
      </w:r>
    </w:p>
    <w:p w14:paraId="4C79E64E" w14:textId="48815C11" w:rsidR="00C53C6C" w:rsidRPr="00990547" w:rsidRDefault="00287BF9" w:rsidP="00990547">
      <w:pPr>
        <w:spacing w:line="240" w:lineRule="auto"/>
        <w:rPr>
          <w:b/>
          <w:sz w:val="24"/>
          <w:szCs w:val="24"/>
        </w:rPr>
      </w:pPr>
      <w:r w:rsidRPr="000A30D4">
        <w:rPr>
          <w:b/>
          <w:sz w:val="24"/>
          <w:szCs w:val="24"/>
        </w:rPr>
        <w:t xml:space="preserve">Donations </w:t>
      </w:r>
      <w:r w:rsidRPr="00C53C6C">
        <w:rPr>
          <w:b/>
          <w:sz w:val="24"/>
          <w:szCs w:val="24"/>
        </w:rPr>
        <w:t xml:space="preserve">of new or used materials are accepted with the understanding that the library staff (committee) may use discretion in the placement of the materials. Items that cannot be used will be returned to the donor if she or he wishes or disposed of in an appropriate manner. </w:t>
      </w:r>
    </w:p>
    <w:p w14:paraId="7B852C67" w14:textId="77777777" w:rsidR="00161B10" w:rsidRDefault="00161B10"/>
    <w:sectPr w:rsidR="00161B10" w:rsidSect="00CE4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557FF"/>
    <w:multiLevelType w:val="hybridMultilevel"/>
    <w:tmpl w:val="45342CA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16cid:durableId="192499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6C"/>
    <w:rsid w:val="000A30D4"/>
    <w:rsid w:val="000A5DB1"/>
    <w:rsid w:val="00161B10"/>
    <w:rsid w:val="001820CB"/>
    <w:rsid w:val="001C228C"/>
    <w:rsid w:val="00206534"/>
    <w:rsid w:val="002130F9"/>
    <w:rsid w:val="00287BF9"/>
    <w:rsid w:val="00313C25"/>
    <w:rsid w:val="00447355"/>
    <w:rsid w:val="00470051"/>
    <w:rsid w:val="005B06D1"/>
    <w:rsid w:val="0076522D"/>
    <w:rsid w:val="00990547"/>
    <w:rsid w:val="009B500A"/>
    <w:rsid w:val="00AE4BE8"/>
    <w:rsid w:val="00B4540F"/>
    <w:rsid w:val="00B54BD4"/>
    <w:rsid w:val="00BA0054"/>
    <w:rsid w:val="00BC0F8A"/>
    <w:rsid w:val="00C14C96"/>
    <w:rsid w:val="00C53C6C"/>
    <w:rsid w:val="00CE4EA4"/>
    <w:rsid w:val="00DE5D3E"/>
    <w:rsid w:val="00F5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733A"/>
  <w15:chartTrackingRefBased/>
  <w15:docId w15:val="{46170E48-0133-2C46-B457-E2671AFE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musicbearmn@gmail.com</cp:lastModifiedBy>
  <cp:revision>3</cp:revision>
  <cp:lastPrinted>2024-02-13T11:58:00Z</cp:lastPrinted>
  <dcterms:created xsi:type="dcterms:W3CDTF">2024-02-20T15:33:00Z</dcterms:created>
  <dcterms:modified xsi:type="dcterms:W3CDTF">2024-02-20T15:34:00Z</dcterms:modified>
</cp:coreProperties>
</file>